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F4367A" w:rsidRDefault="00FD34CA">
      <w:pPr>
        <w:pStyle w:val="CommentText"/>
        <w:rPr>
          <w:noProof/>
          <w:szCs w:val="24"/>
          <w:lang w:val="en-US"/>
        </w:rPr>
      </w:pPr>
      <w:r>
        <w:rPr>
          <w:noProof/>
          <w:szCs w:val="24"/>
          <w:lang w:eastAsia="en-GB"/>
        </w:rPr>
        <mc:AlternateContent>
          <mc:Choice Requires="wps">
            <w:drawing>
              <wp:anchor distT="0" distB="0" distL="114300" distR="114300" simplePos="0" relativeHeight="251657728" behindDoc="0" locked="0" layoutInCell="1" allowOverlap="1" wp14:anchorId="1127D7A7" wp14:editId="4088D4EB">
                <wp:simplePos x="0" y="0"/>
                <wp:positionH relativeFrom="column">
                  <wp:posOffset>5029200</wp:posOffset>
                </wp:positionH>
                <wp:positionV relativeFrom="paragraph">
                  <wp:posOffset>-683895</wp:posOffset>
                </wp:positionV>
                <wp:extent cx="1143000" cy="1485900"/>
                <wp:effectExtent l="0" t="190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1F0A" w:rsidRDefault="003B1F0A">
                            <w:r>
                              <w:rPr>
                                <w:noProof/>
                                <w:lang w:eastAsia="en-GB"/>
                              </w:rPr>
                              <w:drawing>
                                <wp:inline distT="0" distB="0" distL="0" distR="0" wp14:anchorId="51C5B1E7" wp14:editId="2846DCE3">
                                  <wp:extent cx="935355" cy="1254760"/>
                                  <wp:effectExtent l="0" t="0" r="0" b="2540"/>
                                  <wp:docPr id="5" name="Picture 5"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" stroked="f">
                <v:textbox>
                  <w:txbxContent>
                    <w:p w:rsidR="003B1F0A" w:rsidRDefault="003B1F0A">
                      <w:r>
                        <w:rPr>
                          <w:noProof/>
                          <w:lang w:eastAsia="en-GB"/>
                        </w:rPr>
                        <w:drawing>
                          <wp:inline distT="0" distB="0" distL="0" distR="0" wp14:anchorId="51C5B1E7" wp14:editId="2846DCE3">
                            <wp:extent cx="935355" cy="1254760"/>
                            <wp:effectExtent l="0" t="0" r="0" b="2540"/>
                            <wp:docPr id="5" name="Picture 5"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v:textbox>
              </v:shape>
            </w:pict>
          </mc:Fallback>
        </mc:AlternateContent>
      </w:r>
    </w:p>
    <w:p w:rsidR="00F4367A" w:rsidRDefault="00F4367A">
      <w:pPr>
        <w:jc w:val="right"/>
        <w:rPr>
          <w:b/>
          <w:bCs/>
        </w:rPr>
      </w:pPr>
    </w:p>
    <w:p w:rsidR="00F4367A" w:rsidRDefault="00F4367A">
      <w:pPr>
        <w:jc w:val="right"/>
      </w:pPr>
    </w:p>
    <w:p w:rsidR="00F4367A" w:rsidRDefault="00F4367A">
      <w:pPr>
        <w:tabs>
          <w:tab w:val="left" w:pos="2160"/>
        </w:tabs>
        <w:rPr>
          <w:b/>
          <w:bCs/>
          <w:sz w:val="32"/>
          <w:u w:val="single"/>
        </w:rPr>
      </w:pPr>
      <w:r>
        <w:rPr>
          <w:b/>
          <w:bCs/>
          <w:sz w:val="32"/>
          <w:u w:val="single"/>
        </w:rPr>
        <w:t xml:space="preserve">                                                                           </w:t>
      </w:r>
    </w:p>
    <w:p w:rsidR="00F4367A" w:rsidRDefault="00F4367A">
      <w:pPr>
        <w:rPr>
          <w:b/>
          <w:bCs/>
        </w:rPr>
      </w:pPr>
    </w:p>
    <w:p w:rsidR="00F4367A" w:rsidRDefault="00F4367A">
      <w:pPr>
        <w:tabs>
          <w:tab w:val="left" w:pos="2160"/>
        </w:tabs>
        <w:rPr>
          <w:rFonts w:cs="Arial"/>
          <w:b/>
          <w:bCs/>
        </w:rPr>
      </w:pPr>
      <w:r>
        <w:rPr>
          <w:rFonts w:cs="Arial"/>
          <w:b/>
          <w:bCs/>
        </w:rPr>
        <w:t>To:</w:t>
      </w:r>
      <w:r w:rsidR="00EA2FDD">
        <w:rPr>
          <w:rFonts w:cs="Arial"/>
          <w:b/>
          <w:bCs/>
        </w:rPr>
        <w:tab/>
      </w:r>
      <w:r>
        <w:rPr>
          <w:rFonts w:cs="Arial"/>
          <w:b/>
          <w:bCs/>
        </w:rPr>
        <w:t>City Executive Board</w:t>
      </w:r>
      <w:r>
        <w:rPr>
          <w:rFonts w:cs="Arial"/>
          <w:b/>
          <w:bCs/>
        </w:rPr>
        <w:tab/>
      </w:r>
    </w:p>
    <w:p w:rsidR="00F4367A" w:rsidRDefault="00F4367A">
      <w:pPr>
        <w:rPr>
          <w:rFonts w:cs="Arial"/>
          <w:b/>
          <w:bCs/>
        </w:rPr>
      </w:pPr>
    </w:p>
    <w:p w:rsidR="00F4367A" w:rsidRDefault="00F4367A">
      <w:pPr>
        <w:tabs>
          <w:tab w:val="left" w:pos="2160"/>
          <w:tab w:val="left" w:pos="6300"/>
          <w:tab w:val="left" w:pos="7380"/>
        </w:tabs>
        <w:rPr>
          <w:rFonts w:cs="Arial"/>
          <w:b/>
          <w:bCs/>
        </w:rPr>
      </w:pPr>
      <w:r>
        <w:rPr>
          <w:rFonts w:cs="Arial"/>
          <w:b/>
          <w:bCs/>
        </w:rPr>
        <w:t>Date:</w:t>
      </w:r>
      <w:r w:rsidR="00EA2FDD">
        <w:rPr>
          <w:rFonts w:cs="Arial"/>
          <w:b/>
          <w:bCs/>
        </w:rPr>
        <w:tab/>
      </w:r>
      <w:r w:rsidR="002A4E0C">
        <w:rPr>
          <w:rFonts w:cs="Arial"/>
          <w:b/>
          <w:bCs/>
        </w:rPr>
        <w:t>12</w:t>
      </w:r>
      <w:r w:rsidR="00F902A8">
        <w:rPr>
          <w:rFonts w:cs="Arial"/>
          <w:b/>
          <w:bCs/>
        </w:rPr>
        <w:t xml:space="preserve"> </w:t>
      </w:r>
      <w:r w:rsidR="002A4E0C">
        <w:rPr>
          <w:rFonts w:cs="Arial"/>
          <w:b/>
          <w:bCs/>
        </w:rPr>
        <w:t>February</w:t>
      </w:r>
      <w:r w:rsidR="00F902A8">
        <w:rPr>
          <w:rFonts w:cs="Arial"/>
          <w:b/>
          <w:bCs/>
        </w:rPr>
        <w:t xml:space="preserve"> 2015</w:t>
      </w:r>
      <w:r>
        <w:rPr>
          <w:rFonts w:cs="Arial"/>
          <w:b/>
          <w:bCs/>
        </w:rPr>
        <w:tab/>
        <w:t xml:space="preserve">       </w:t>
      </w:r>
      <w:r>
        <w:rPr>
          <w:rFonts w:cs="Arial"/>
          <w:b/>
          <w:bCs/>
        </w:rPr>
        <w:tab/>
        <w:t xml:space="preserve">   </w:t>
      </w:r>
      <w:r>
        <w:rPr>
          <w:rFonts w:cs="Arial"/>
          <w:b/>
          <w:bCs/>
        </w:rPr>
        <w:tab/>
      </w:r>
    </w:p>
    <w:p w:rsidR="00F4367A" w:rsidRDefault="00F4367A">
      <w:pPr>
        <w:jc w:val="right"/>
        <w:rPr>
          <w:rFonts w:cs="Arial"/>
          <w:b/>
          <w:bCs/>
        </w:rPr>
      </w:pPr>
    </w:p>
    <w:p w:rsidR="00F4367A" w:rsidRPr="002A4E0C" w:rsidRDefault="00F4367A">
      <w:pPr>
        <w:rPr>
          <w:rFonts w:cs="Arial"/>
          <w:b/>
          <w:bCs/>
        </w:rPr>
      </w:pPr>
      <w:r>
        <w:rPr>
          <w:rFonts w:cs="Arial"/>
          <w:b/>
          <w:bCs/>
        </w:rPr>
        <w:t>Report of:</w:t>
      </w:r>
      <w:r w:rsidR="00EA2FDD">
        <w:rPr>
          <w:rFonts w:cs="Arial"/>
          <w:b/>
          <w:bCs/>
        </w:rPr>
        <w:tab/>
      </w:r>
      <w:r w:rsidR="00EA2FDD">
        <w:rPr>
          <w:rFonts w:cs="Arial"/>
          <w:b/>
          <w:bCs/>
        </w:rPr>
        <w:tab/>
      </w:r>
      <w:r w:rsidR="002A4E0C" w:rsidRPr="002A4E0C">
        <w:rPr>
          <w:rFonts w:cs="Arial"/>
          <w:b/>
        </w:rPr>
        <w:t>Service Manager Regeneration and Major Projects</w:t>
      </w:r>
    </w:p>
    <w:p w:rsidR="00F4367A" w:rsidRDefault="00F4367A">
      <w:pPr>
        <w:tabs>
          <w:tab w:val="left" w:pos="2160"/>
        </w:tabs>
        <w:rPr>
          <w:rFonts w:cs="Arial"/>
          <w:b/>
          <w:bCs/>
        </w:rPr>
      </w:pPr>
    </w:p>
    <w:p w:rsidR="00F4367A" w:rsidRDefault="00F4367A" w:rsidP="00F902A8">
      <w:pPr>
        <w:tabs>
          <w:tab w:val="left" w:pos="2160"/>
        </w:tabs>
        <w:ind w:left="2160" w:hanging="2160"/>
        <w:rPr>
          <w:rFonts w:cs="Arial"/>
          <w:b/>
          <w:bCs/>
        </w:rPr>
      </w:pPr>
      <w:r>
        <w:rPr>
          <w:rFonts w:cs="Arial"/>
          <w:b/>
          <w:bCs/>
        </w:rPr>
        <w:t>Title of Report:</w:t>
      </w:r>
      <w:r>
        <w:rPr>
          <w:rFonts w:cs="Arial"/>
          <w:b/>
          <w:bCs/>
        </w:rPr>
        <w:tab/>
      </w:r>
      <w:r w:rsidR="009A273E">
        <w:rPr>
          <w:rFonts w:cs="Arial"/>
          <w:b/>
          <w:bCs/>
        </w:rPr>
        <w:t xml:space="preserve">Acquisition of land at </w:t>
      </w:r>
      <w:r w:rsidR="004C6C38">
        <w:rPr>
          <w:rFonts w:cs="Arial"/>
          <w:b/>
          <w:bCs/>
        </w:rPr>
        <w:t>Fiddlers Island Oxford</w:t>
      </w:r>
      <w:r w:rsidR="009A273E">
        <w:rPr>
          <w:rFonts w:cs="Arial"/>
          <w:b/>
          <w:bCs/>
        </w:rPr>
        <w:t xml:space="preserve"> to erect permanent bridge</w:t>
      </w:r>
    </w:p>
    <w:p w:rsidR="00F4367A" w:rsidRDefault="00F4367A">
      <w:pPr>
        <w:rPr>
          <w:rFonts w:cs="Arial"/>
        </w:rPr>
      </w:pPr>
    </w:p>
    <w:p w:rsidR="00F4367A" w:rsidRDefault="00F4367A">
      <w:pPr>
        <w:pStyle w:val="Heading1"/>
        <w:pBdr>
          <w:top w:val="single" w:sz="4" w:space="1" w:color="auto"/>
          <w:left w:val="single" w:sz="4" w:space="4" w:color="auto"/>
          <w:bottom w:val="single" w:sz="4" w:space="1" w:color="auto"/>
          <w:right w:val="single" w:sz="4" w:space="4" w:color="auto"/>
        </w:pBdr>
        <w:jc w:val="center"/>
        <w:rPr>
          <w:u w:val="single"/>
        </w:rPr>
      </w:pPr>
    </w:p>
    <w:p w:rsidR="00F4367A" w:rsidRDefault="00F4367A">
      <w:pPr>
        <w:pStyle w:val="Heading1"/>
        <w:pBdr>
          <w:top w:val="single" w:sz="4" w:space="1" w:color="auto"/>
          <w:left w:val="single" w:sz="4" w:space="4" w:color="auto"/>
          <w:bottom w:val="single" w:sz="4" w:space="1" w:color="auto"/>
          <w:right w:val="single" w:sz="4" w:space="4" w:color="auto"/>
        </w:pBdr>
        <w:jc w:val="center"/>
        <w:rPr>
          <w:u w:val="single"/>
        </w:rPr>
      </w:pPr>
      <w:r>
        <w:rPr>
          <w:u w:val="single"/>
        </w:rPr>
        <w:t>Summary and Recommendations</w:t>
      </w:r>
    </w:p>
    <w:p w:rsidR="00F4367A" w:rsidRDefault="00F4367A">
      <w:pPr>
        <w:pBdr>
          <w:top w:val="single" w:sz="4" w:space="1" w:color="auto"/>
          <w:left w:val="single" w:sz="4" w:space="4" w:color="auto"/>
          <w:bottom w:val="single" w:sz="4" w:space="1" w:color="auto"/>
          <w:right w:val="single" w:sz="4" w:space="4" w:color="auto"/>
        </w:pBdr>
        <w:rPr>
          <w:rFonts w:cs="Arial"/>
        </w:rPr>
      </w:pPr>
    </w:p>
    <w:p w:rsidR="004C6C38" w:rsidRDefault="00F4367A">
      <w:pPr>
        <w:pBdr>
          <w:top w:val="single" w:sz="4" w:space="1" w:color="auto"/>
          <w:left w:val="single" w:sz="4" w:space="4" w:color="auto"/>
          <w:bottom w:val="single" w:sz="4" w:space="1" w:color="auto"/>
          <w:right w:val="single" w:sz="4" w:space="4" w:color="auto"/>
        </w:pBdr>
        <w:rPr>
          <w:rFonts w:cs="Arial"/>
        </w:rPr>
      </w:pPr>
      <w:r>
        <w:rPr>
          <w:rFonts w:cs="Arial"/>
          <w:b/>
          <w:bCs/>
        </w:rPr>
        <w:t>Purpose of report</w:t>
      </w:r>
      <w:r>
        <w:rPr>
          <w:rFonts w:cs="Arial"/>
        </w:rPr>
        <w:t xml:space="preserve">:  </w:t>
      </w:r>
      <w:r w:rsidR="00F902A8">
        <w:rPr>
          <w:rFonts w:cs="Arial"/>
        </w:rPr>
        <w:t xml:space="preserve">To obtain approval to </w:t>
      </w:r>
      <w:r w:rsidR="009A273E">
        <w:rPr>
          <w:rFonts w:cs="Arial"/>
        </w:rPr>
        <w:t>acquire a site at Fiddlers Island.</w:t>
      </w:r>
    </w:p>
    <w:p w:rsidR="00F4367A" w:rsidRDefault="00F4367A">
      <w:pPr>
        <w:pBdr>
          <w:top w:val="single" w:sz="4" w:space="1" w:color="auto"/>
          <w:left w:val="single" w:sz="4" w:space="4" w:color="auto"/>
          <w:bottom w:val="single" w:sz="4" w:space="1" w:color="auto"/>
          <w:right w:val="single" w:sz="4" w:space="4" w:color="auto"/>
        </w:pBd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F4367A" w:rsidRDefault="00F902A8">
      <w:pPr>
        <w:pStyle w:val="Heading1"/>
        <w:pBdr>
          <w:top w:val="single" w:sz="4" w:space="1" w:color="auto"/>
          <w:left w:val="single" w:sz="4" w:space="4" w:color="auto"/>
          <w:bottom w:val="single" w:sz="4" w:space="1" w:color="auto"/>
          <w:right w:val="single" w:sz="4" w:space="4" w:color="auto"/>
        </w:pBdr>
        <w:tabs>
          <w:tab w:val="left" w:pos="3062"/>
        </w:tabs>
        <w:rPr>
          <w:bCs w:val="0"/>
        </w:rPr>
      </w:pPr>
      <w:r>
        <w:rPr>
          <w:bCs w:val="0"/>
        </w:rPr>
        <w:t xml:space="preserve">Key decision: </w:t>
      </w:r>
      <w:r w:rsidRPr="00F902A8">
        <w:rPr>
          <w:b w:val="0"/>
          <w:bCs w:val="0"/>
        </w:rPr>
        <w:t>Yes</w:t>
      </w:r>
    </w:p>
    <w:p w:rsidR="00F4367A" w:rsidRDefault="00F4367A">
      <w:pPr>
        <w:pBdr>
          <w:top w:val="single" w:sz="4" w:space="1" w:color="auto"/>
          <w:left w:val="single" w:sz="4" w:space="4" w:color="auto"/>
          <w:bottom w:val="single" w:sz="4" w:space="1" w:color="auto"/>
          <w:right w:val="single" w:sz="4" w:space="4" w:color="auto"/>
        </w:pBdr>
        <w:rPr>
          <w:rFonts w:cs="Arial"/>
        </w:rPr>
      </w:pPr>
    </w:p>
    <w:p w:rsidR="00F4367A" w:rsidRDefault="00F4367A">
      <w:pPr>
        <w:pBdr>
          <w:top w:val="single" w:sz="4" w:space="1" w:color="auto"/>
          <w:left w:val="single" w:sz="4" w:space="4" w:color="auto"/>
          <w:bottom w:val="single" w:sz="4" w:space="1" w:color="auto"/>
          <w:right w:val="single" w:sz="4" w:space="4" w:color="auto"/>
        </w:pBdr>
        <w:rPr>
          <w:rFonts w:cs="Arial"/>
          <w:b/>
          <w:bCs/>
        </w:rPr>
      </w:pPr>
      <w:r>
        <w:rPr>
          <w:rFonts w:cs="Arial"/>
          <w:b/>
          <w:bCs/>
        </w:rPr>
        <w:t xml:space="preserve">Executive lead member: </w:t>
      </w:r>
      <w:r w:rsidR="00F902A8">
        <w:rPr>
          <w:rFonts w:cs="Arial"/>
        </w:rPr>
        <w:t xml:space="preserve">Councillor </w:t>
      </w:r>
      <w:r w:rsidR="002155A5">
        <w:rPr>
          <w:rFonts w:cs="Arial"/>
        </w:rPr>
        <w:t>John Tanner</w:t>
      </w:r>
      <w:r w:rsidR="003635BE">
        <w:rPr>
          <w:rFonts w:cs="Arial"/>
        </w:rPr>
        <w:t xml:space="preserve">, </w:t>
      </w:r>
      <w:r w:rsidR="003635BE" w:rsidRPr="003635BE">
        <w:rPr>
          <w:rFonts w:cs="Arial"/>
        </w:rPr>
        <w:t>Cleaner, Greener Oxford, Climate Change and Transport</w:t>
      </w:r>
    </w:p>
    <w:p w:rsidR="00F4367A" w:rsidRDefault="00F4367A">
      <w:pPr>
        <w:pStyle w:val="Heading1"/>
        <w:pBdr>
          <w:top w:val="single" w:sz="4" w:space="1" w:color="auto"/>
          <w:left w:val="single" w:sz="4" w:space="4" w:color="auto"/>
          <w:bottom w:val="single" w:sz="4" w:space="1" w:color="auto"/>
          <w:right w:val="single" w:sz="4" w:space="4" w:color="auto"/>
        </w:pBdr>
      </w:pPr>
    </w:p>
    <w:p w:rsidR="00F4367A" w:rsidRDefault="00F4367A">
      <w:pPr>
        <w:pBdr>
          <w:top w:val="single" w:sz="4" w:space="1" w:color="auto"/>
          <w:left w:val="single" w:sz="4" w:space="4" w:color="auto"/>
          <w:bottom w:val="single" w:sz="4" w:space="1" w:color="auto"/>
          <w:right w:val="single" w:sz="4" w:space="4" w:color="auto"/>
        </w:pBdr>
        <w:rPr>
          <w:rFonts w:cs="Arial"/>
          <w:b/>
          <w:bCs/>
        </w:rPr>
      </w:pPr>
      <w:r>
        <w:rPr>
          <w:rFonts w:cs="Arial"/>
          <w:b/>
          <w:bCs/>
        </w:rPr>
        <w:t xml:space="preserve">Policy Framework: </w:t>
      </w:r>
      <w:r w:rsidR="002155A5" w:rsidRPr="002155A5">
        <w:rPr>
          <w:rFonts w:cs="Arial"/>
          <w:bCs/>
        </w:rPr>
        <w:t>Cleaner Greener Oxford</w:t>
      </w:r>
    </w:p>
    <w:p w:rsidR="00F4367A" w:rsidRDefault="00F4367A">
      <w:pPr>
        <w:pStyle w:val="Heading1"/>
        <w:pBdr>
          <w:top w:val="single" w:sz="4" w:space="1" w:color="auto"/>
          <w:left w:val="single" w:sz="4" w:space="4" w:color="auto"/>
          <w:bottom w:val="single" w:sz="4" w:space="1" w:color="auto"/>
          <w:right w:val="single" w:sz="4" w:space="4" w:color="auto"/>
        </w:pBdr>
      </w:pPr>
    </w:p>
    <w:p w:rsidR="00F4367A" w:rsidRDefault="003635BE" w:rsidP="003635BE">
      <w:pPr>
        <w:pBdr>
          <w:top w:val="single" w:sz="4" w:space="1" w:color="auto"/>
          <w:left w:val="single" w:sz="4" w:space="4" w:color="auto"/>
          <w:bottom w:val="single" w:sz="4" w:space="1" w:color="auto"/>
          <w:right w:val="single" w:sz="4" w:space="4" w:color="auto"/>
        </w:pBdr>
        <w:tabs>
          <w:tab w:val="left" w:pos="3048"/>
        </w:tabs>
        <w:rPr>
          <w:rFonts w:cs="Arial"/>
          <w:b/>
        </w:rPr>
      </w:pPr>
      <w:r>
        <w:rPr>
          <w:rFonts w:cs="Arial"/>
          <w:b/>
        </w:rPr>
        <w:t>Recommendation</w:t>
      </w:r>
      <w:r w:rsidR="00F4367A">
        <w:rPr>
          <w:rFonts w:cs="Arial"/>
          <w:b/>
        </w:rPr>
        <w:t>:</w:t>
      </w:r>
      <w:r>
        <w:rPr>
          <w:rFonts w:cs="Arial"/>
          <w:b/>
        </w:rPr>
        <w:t xml:space="preserve"> </w:t>
      </w:r>
      <w:r w:rsidRPr="003635BE">
        <w:rPr>
          <w:rFonts w:cs="Arial"/>
        </w:rPr>
        <w:t>That the City Executive Board</w:t>
      </w:r>
      <w:r w:rsidR="00F902A8" w:rsidRPr="003635BE">
        <w:rPr>
          <w:rFonts w:cs="Arial"/>
        </w:rPr>
        <w:t xml:space="preserve"> </w:t>
      </w:r>
      <w:r>
        <w:rPr>
          <w:rFonts w:cs="Arial"/>
          <w:bCs/>
        </w:rPr>
        <w:t>a</w:t>
      </w:r>
      <w:r w:rsidR="00F902A8">
        <w:rPr>
          <w:rFonts w:cs="Arial"/>
          <w:bCs/>
        </w:rPr>
        <w:t xml:space="preserve">uthorise the </w:t>
      </w:r>
      <w:r w:rsidR="002155A5" w:rsidRPr="002155A5">
        <w:rPr>
          <w:rFonts w:cs="Arial"/>
          <w:color w:val="000000"/>
          <w:lang w:eastAsia="en-GB"/>
        </w:rPr>
        <w:t>Executive Director, Regeneration and Housing</w:t>
      </w:r>
      <w:r w:rsidR="00F902A8" w:rsidRPr="0090393E">
        <w:rPr>
          <w:rFonts w:cs="Arial"/>
          <w:bCs/>
        </w:rPr>
        <w:t>, in consul</w:t>
      </w:r>
      <w:r w:rsidR="00F902A8">
        <w:rPr>
          <w:rFonts w:cs="Arial"/>
          <w:bCs/>
        </w:rPr>
        <w:t xml:space="preserve">tation with the Head of Law and </w:t>
      </w:r>
      <w:r w:rsidR="00F902A8" w:rsidRPr="0090393E">
        <w:rPr>
          <w:rFonts w:cs="Arial"/>
          <w:bCs/>
        </w:rPr>
        <w:t>Governance</w:t>
      </w:r>
      <w:r w:rsidR="009A273E">
        <w:rPr>
          <w:rFonts w:cs="Arial"/>
          <w:bCs/>
        </w:rPr>
        <w:t xml:space="preserve"> and </w:t>
      </w:r>
      <w:r w:rsidR="00F902A8">
        <w:rPr>
          <w:rFonts w:cs="Arial"/>
          <w:bCs/>
        </w:rPr>
        <w:t>the</w:t>
      </w:r>
      <w:r w:rsidR="00F902A8" w:rsidRPr="0090393E">
        <w:rPr>
          <w:rFonts w:cs="Arial"/>
          <w:bCs/>
        </w:rPr>
        <w:t xml:space="preserve"> Head of Finance </w:t>
      </w:r>
      <w:r w:rsidR="008B70B9">
        <w:rPr>
          <w:rFonts w:cs="Arial"/>
          <w:bCs/>
        </w:rPr>
        <w:t>to acquire</w:t>
      </w:r>
      <w:r w:rsidR="005540CE">
        <w:rPr>
          <w:rFonts w:cs="Arial"/>
          <w:bCs/>
        </w:rPr>
        <w:t xml:space="preserve"> the site as shown in Appendix B</w:t>
      </w:r>
      <w:r w:rsidR="008B70B9">
        <w:rPr>
          <w:rFonts w:cs="Arial"/>
          <w:bCs/>
        </w:rPr>
        <w:t xml:space="preserve"> by agreement with the owners or by compulsory purchase if agreement is not reached.</w:t>
      </w:r>
    </w:p>
    <w:p w:rsidR="00F4367A" w:rsidRDefault="00F4367A">
      <w:pPr>
        <w:pBdr>
          <w:top w:val="single" w:sz="4" w:space="1" w:color="auto"/>
          <w:left w:val="single" w:sz="4" w:space="4" w:color="auto"/>
          <w:bottom w:val="single" w:sz="4" w:space="1" w:color="auto"/>
          <w:right w:val="single" w:sz="4" w:space="4" w:color="auto"/>
        </w:pBdr>
        <w:tabs>
          <w:tab w:val="left" w:pos="3048"/>
        </w:tabs>
        <w:rPr>
          <w:rFonts w:cs="Arial"/>
          <w:b/>
        </w:rPr>
      </w:pPr>
    </w:p>
    <w:p w:rsidR="00F4367A" w:rsidRDefault="00F4367A">
      <w:pPr>
        <w:rPr>
          <w:rFonts w:cs="Arial"/>
        </w:rPr>
      </w:pPr>
    </w:p>
    <w:p w:rsidR="00F902A8" w:rsidRDefault="00713675">
      <w:pPr>
        <w:rPr>
          <w:rFonts w:cs="Arial"/>
          <w:b/>
        </w:rPr>
      </w:pPr>
      <w:bookmarkStart w:id="0" w:name="_GoBack"/>
      <w:bookmarkEnd w:id="0"/>
      <w:r w:rsidRPr="007B6E54">
        <w:rPr>
          <w:rFonts w:cs="Arial"/>
          <w:b/>
        </w:rPr>
        <w:t>Appendices</w:t>
      </w:r>
    </w:p>
    <w:p w:rsidR="00F902A8" w:rsidRDefault="00F902A8">
      <w:pPr>
        <w:rPr>
          <w:rFonts w:cs="Arial"/>
          <w:b/>
        </w:rPr>
      </w:pPr>
    </w:p>
    <w:p w:rsidR="00F902A8" w:rsidRDefault="005540CE" w:rsidP="00F902A8">
      <w:pPr>
        <w:ind w:left="1418" w:hanging="1418"/>
        <w:rPr>
          <w:szCs w:val="22"/>
          <w:lang w:val="en-US"/>
        </w:rPr>
      </w:pPr>
      <w:r>
        <w:rPr>
          <w:bCs/>
        </w:rPr>
        <w:t>Appendix A</w:t>
      </w:r>
      <w:r w:rsidR="00F902A8">
        <w:rPr>
          <w:bCs/>
        </w:rPr>
        <w:t xml:space="preserve"> - </w:t>
      </w:r>
      <w:r w:rsidR="00655D73" w:rsidRPr="00C27B64">
        <w:rPr>
          <w:szCs w:val="22"/>
          <w:lang w:val="en-US"/>
        </w:rPr>
        <w:t>Risk register</w:t>
      </w:r>
    </w:p>
    <w:p w:rsidR="005540CE" w:rsidRDefault="005540CE" w:rsidP="00F902A8">
      <w:pPr>
        <w:ind w:left="1418" w:hanging="1418"/>
        <w:rPr>
          <w:bCs/>
        </w:rPr>
      </w:pPr>
      <w:r>
        <w:rPr>
          <w:szCs w:val="22"/>
          <w:lang w:val="en-US"/>
        </w:rPr>
        <w:t>Appendix B – Site plan</w:t>
      </w:r>
    </w:p>
    <w:p w:rsidR="00F902A8" w:rsidRDefault="00F902A8" w:rsidP="00F902A8">
      <w:pPr>
        <w:ind w:left="1418" w:hanging="1418"/>
        <w:rPr>
          <w:bCs/>
        </w:rPr>
      </w:pPr>
    </w:p>
    <w:p w:rsidR="007B6E54" w:rsidRDefault="007B6E54">
      <w:pPr>
        <w:rPr>
          <w:rFonts w:cs="Arial"/>
          <w:b/>
        </w:rPr>
      </w:pPr>
      <w:r>
        <w:rPr>
          <w:rFonts w:cs="Arial"/>
          <w:b/>
        </w:rPr>
        <w:t>Background</w:t>
      </w:r>
    </w:p>
    <w:p w:rsidR="005836CF" w:rsidRPr="005836CF" w:rsidRDefault="005836CF" w:rsidP="005836CF">
      <w:pPr>
        <w:rPr>
          <w:rFonts w:cs="Arial"/>
        </w:rPr>
      </w:pPr>
    </w:p>
    <w:p w:rsidR="001415E6" w:rsidRDefault="001415E6" w:rsidP="001415E6">
      <w:pPr>
        <w:pStyle w:val="ListParagraph"/>
        <w:numPr>
          <w:ilvl w:val="0"/>
          <w:numId w:val="2"/>
        </w:numPr>
        <w:ind w:left="0" w:hanging="426"/>
        <w:rPr>
          <w:rFonts w:cs="Arial"/>
        </w:rPr>
      </w:pPr>
      <w:r w:rsidRPr="005836CF">
        <w:rPr>
          <w:rFonts w:cs="Arial"/>
        </w:rPr>
        <w:t>The site of the proposed footbridge is at the southern end of an area of former railway land that was</w:t>
      </w:r>
      <w:r w:rsidR="008B70B9">
        <w:rPr>
          <w:rFonts w:cs="Arial"/>
        </w:rPr>
        <w:t xml:space="preserve"> developed for Housing.</w:t>
      </w:r>
      <w:r w:rsidR="00C2721B">
        <w:rPr>
          <w:rFonts w:cs="Arial"/>
        </w:rPr>
        <w:t xml:space="preserve"> </w:t>
      </w:r>
      <w:r>
        <w:rPr>
          <w:rFonts w:cs="Arial"/>
        </w:rPr>
        <w:t xml:space="preserve">The Council has for many years pursued the construction of this footbridge </w:t>
      </w:r>
      <w:r w:rsidR="006854BA">
        <w:rPr>
          <w:rFonts w:cs="Arial"/>
        </w:rPr>
        <w:t xml:space="preserve">as a link </w:t>
      </w:r>
      <w:r>
        <w:rPr>
          <w:rFonts w:cs="Arial"/>
        </w:rPr>
        <w:t xml:space="preserve">to open up new routes for walking and cycling to supplement links from Walton Well Road through Roger </w:t>
      </w:r>
      <w:proofErr w:type="spellStart"/>
      <w:r>
        <w:rPr>
          <w:rFonts w:cs="Arial"/>
        </w:rPr>
        <w:t>Dudman</w:t>
      </w:r>
      <w:proofErr w:type="spellEnd"/>
      <w:r>
        <w:rPr>
          <w:rFonts w:cs="Arial"/>
        </w:rPr>
        <w:t xml:space="preserve"> Way to the city centre.</w:t>
      </w:r>
    </w:p>
    <w:p w:rsidR="001415E6" w:rsidRPr="00AA72ED" w:rsidRDefault="001415E6" w:rsidP="001415E6">
      <w:pPr>
        <w:pStyle w:val="ListParagraph"/>
        <w:rPr>
          <w:rFonts w:cs="Arial"/>
        </w:rPr>
      </w:pPr>
    </w:p>
    <w:p w:rsidR="005836CF" w:rsidRDefault="001415E6" w:rsidP="001415E6">
      <w:pPr>
        <w:pStyle w:val="ListParagraph"/>
        <w:numPr>
          <w:ilvl w:val="0"/>
          <w:numId w:val="2"/>
        </w:numPr>
        <w:ind w:left="0" w:hanging="426"/>
        <w:rPr>
          <w:rFonts w:cs="Arial"/>
        </w:rPr>
      </w:pPr>
      <w:r>
        <w:rPr>
          <w:rFonts w:cs="Arial"/>
        </w:rPr>
        <w:lastRenderedPageBreak/>
        <w:t xml:space="preserve">The bridge will open up new routes from </w:t>
      </w:r>
      <w:proofErr w:type="spellStart"/>
      <w:r>
        <w:rPr>
          <w:rFonts w:cs="Arial"/>
        </w:rPr>
        <w:t>Botley</w:t>
      </w:r>
      <w:proofErr w:type="spellEnd"/>
      <w:r>
        <w:rPr>
          <w:rFonts w:cs="Arial"/>
        </w:rPr>
        <w:t xml:space="preserve"> Road or via Abbey Road and </w:t>
      </w:r>
      <w:proofErr w:type="spellStart"/>
      <w:r>
        <w:rPr>
          <w:rFonts w:cs="Arial"/>
        </w:rPr>
        <w:t>Cripley</w:t>
      </w:r>
      <w:proofErr w:type="spellEnd"/>
      <w:r>
        <w:rPr>
          <w:rFonts w:cs="Arial"/>
        </w:rPr>
        <w:t xml:space="preserve"> Roads, </w:t>
      </w:r>
      <w:proofErr w:type="spellStart"/>
      <w:r>
        <w:rPr>
          <w:rFonts w:cs="Arial"/>
        </w:rPr>
        <w:t>Rewley</w:t>
      </w:r>
      <w:proofErr w:type="spellEnd"/>
      <w:r>
        <w:rPr>
          <w:rFonts w:cs="Arial"/>
        </w:rPr>
        <w:t xml:space="preserve"> Park, serving </w:t>
      </w:r>
      <w:r w:rsidR="00C2721B">
        <w:rPr>
          <w:rFonts w:cs="Arial"/>
        </w:rPr>
        <w:t>the Said Business S</w:t>
      </w:r>
      <w:r>
        <w:rPr>
          <w:rFonts w:cs="Arial"/>
        </w:rPr>
        <w:t xml:space="preserve">chool, railway station, city centre and canal towpath and Jericho and North Oxford beyond and North along the Thames towpath to Port Meadow and beyond. </w:t>
      </w:r>
    </w:p>
    <w:p w:rsidR="005836CF" w:rsidRPr="005836CF" w:rsidRDefault="005836CF" w:rsidP="005836CF">
      <w:pPr>
        <w:pStyle w:val="ListParagraph"/>
        <w:ind w:left="0"/>
        <w:rPr>
          <w:rFonts w:cs="Arial"/>
        </w:rPr>
      </w:pPr>
    </w:p>
    <w:p w:rsidR="005836CF" w:rsidRDefault="005836CF" w:rsidP="00184988">
      <w:pPr>
        <w:pStyle w:val="ListParagraph"/>
        <w:numPr>
          <w:ilvl w:val="0"/>
          <w:numId w:val="2"/>
        </w:numPr>
        <w:ind w:left="0" w:hanging="426"/>
        <w:rPr>
          <w:rFonts w:cs="Arial"/>
        </w:rPr>
      </w:pPr>
      <w:r w:rsidRPr="005836CF">
        <w:rPr>
          <w:rFonts w:cs="Arial"/>
        </w:rPr>
        <w:t xml:space="preserve">The </w:t>
      </w:r>
      <w:r w:rsidR="00C2721B">
        <w:rPr>
          <w:rFonts w:cs="Arial"/>
        </w:rPr>
        <w:t xml:space="preserve">bridge will also serve the student housing in Roger </w:t>
      </w:r>
      <w:proofErr w:type="spellStart"/>
      <w:r w:rsidR="00C2721B">
        <w:rPr>
          <w:rFonts w:cs="Arial"/>
        </w:rPr>
        <w:t>Dudman</w:t>
      </w:r>
      <w:proofErr w:type="spellEnd"/>
      <w:r w:rsidR="00C2721B">
        <w:rPr>
          <w:rFonts w:cs="Arial"/>
        </w:rPr>
        <w:t xml:space="preserve"> Way, which is a </w:t>
      </w:r>
      <w:r w:rsidRPr="005836CF">
        <w:rPr>
          <w:rFonts w:cs="Arial"/>
        </w:rPr>
        <w:t xml:space="preserve">low car ownership developments, recognising that the site was relatively close to the city centre and railway station, but also that it had poor access via a single private road off the busy </w:t>
      </w:r>
      <w:proofErr w:type="spellStart"/>
      <w:r w:rsidRPr="005836CF">
        <w:rPr>
          <w:rFonts w:cs="Arial"/>
        </w:rPr>
        <w:t>Botley</w:t>
      </w:r>
      <w:proofErr w:type="spellEnd"/>
      <w:r w:rsidRPr="005836CF">
        <w:rPr>
          <w:rFonts w:cs="Arial"/>
        </w:rPr>
        <w:t xml:space="preserve"> Road and running to the rear (west) of the railway station.</w:t>
      </w:r>
    </w:p>
    <w:p w:rsidR="00C2721B" w:rsidRDefault="00C2721B" w:rsidP="00C2721B">
      <w:pPr>
        <w:pStyle w:val="ListParagraph"/>
        <w:ind w:left="0"/>
        <w:rPr>
          <w:rFonts w:cs="Arial"/>
        </w:rPr>
      </w:pPr>
    </w:p>
    <w:p w:rsidR="00C2721B" w:rsidRDefault="00C2721B" w:rsidP="00184988">
      <w:pPr>
        <w:pStyle w:val="ListParagraph"/>
        <w:numPr>
          <w:ilvl w:val="0"/>
          <w:numId w:val="2"/>
        </w:numPr>
        <w:ind w:left="0" w:hanging="426"/>
        <w:rPr>
          <w:rFonts w:cs="Arial"/>
        </w:rPr>
      </w:pPr>
      <w:r>
        <w:rPr>
          <w:rFonts w:cs="Arial"/>
        </w:rPr>
        <w:t xml:space="preserve">A temporary bridge was erected with the consent of the landowner and funded by the University of Oxford, and is currently in place. However, when the landowner failed to secure planning permission </w:t>
      </w:r>
      <w:r w:rsidR="0088728D">
        <w:rPr>
          <w:rFonts w:cs="Arial"/>
        </w:rPr>
        <w:t>for a development on the remainder of the site, he advised that he would require the temporary bridge to be removed. The Council has already funded a</w:t>
      </w:r>
      <w:r w:rsidR="00AD224A">
        <w:rPr>
          <w:rFonts w:cs="Arial"/>
        </w:rPr>
        <w:t>nd acquired a</w:t>
      </w:r>
      <w:r w:rsidR="0088728D">
        <w:rPr>
          <w:rFonts w:cs="Arial"/>
        </w:rPr>
        <w:t xml:space="preserve"> permanent bridge </w:t>
      </w:r>
      <w:r w:rsidR="008B70B9">
        <w:rPr>
          <w:rFonts w:cs="Arial"/>
        </w:rPr>
        <w:t xml:space="preserve">funded </w:t>
      </w:r>
      <w:r w:rsidR="0088728D">
        <w:rPr>
          <w:rFonts w:cs="Arial"/>
        </w:rPr>
        <w:t xml:space="preserve">through </w:t>
      </w:r>
      <w:r w:rsidR="008B70B9">
        <w:rPr>
          <w:rFonts w:cs="Arial"/>
        </w:rPr>
        <w:t>a developer contribution.</w:t>
      </w:r>
      <w:r w:rsidR="0088728D">
        <w:rPr>
          <w:rFonts w:cs="Arial"/>
        </w:rPr>
        <w:t xml:space="preserve"> </w:t>
      </w:r>
      <w:r>
        <w:rPr>
          <w:rFonts w:cs="Arial"/>
        </w:rPr>
        <w:t xml:space="preserve">  </w:t>
      </w:r>
    </w:p>
    <w:p w:rsidR="005836CF" w:rsidRPr="005836CF" w:rsidRDefault="005836CF" w:rsidP="005836CF">
      <w:pPr>
        <w:pStyle w:val="ListParagraph"/>
        <w:ind w:left="0"/>
        <w:rPr>
          <w:rFonts w:cs="Arial"/>
        </w:rPr>
      </w:pPr>
    </w:p>
    <w:p w:rsidR="005E5DBF" w:rsidRDefault="005E5DBF" w:rsidP="00184988">
      <w:pPr>
        <w:pStyle w:val="ListParagraph"/>
        <w:numPr>
          <w:ilvl w:val="0"/>
          <w:numId w:val="2"/>
        </w:numPr>
        <w:ind w:left="0" w:hanging="426"/>
        <w:rPr>
          <w:rFonts w:cs="Arial"/>
        </w:rPr>
      </w:pPr>
      <w:r>
        <w:rPr>
          <w:rFonts w:cs="Arial"/>
        </w:rPr>
        <w:t xml:space="preserve">The land </w:t>
      </w:r>
      <w:r w:rsidR="006B61F1">
        <w:rPr>
          <w:rFonts w:cs="Arial"/>
        </w:rPr>
        <w:t xml:space="preserve">subject to this </w:t>
      </w:r>
      <w:r>
        <w:rPr>
          <w:rFonts w:cs="Arial"/>
        </w:rPr>
        <w:t xml:space="preserve">proposed compulsory </w:t>
      </w:r>
      <w:r w:rsidR="006B61F1">
        <w:rPr>
          <w:rFonts w:cs="Arial"/>
        </w:rPr>
        <w:t xml:space="preserve">purchase activity is understood to be </w:t>
      </w:r>
      <w:r>
        <w:rPr>
          <w:rFonts w:cs="Arial"/>
        </w:rPr>
        <w:t xml:space="preserve">in single ownership on either side of Fiddlers stream and whilst the detailed boundaries of the land to be acquired will be finalised as part of the </w:t>
      </w:r>
      <w:r w:rsidR="006B61F1">
        <w:rPr>
          <w:rFonts w:cs="Arial"/>
        </w:rPr>
        <w:t xml:space="preserve">activity to be approved the </w:t>
      </w:r>
      <w:r>
        <w:rPr>
          <w:rFonts w:cs="Arial"/>
        </w:rPr>
        <w:t>area will fall within the footprint edged red on</w:t>
      </w:r>
      <w:r w:rsidR="005540CE">
        <w:rPr>
          <w:rFonts w:cs="Arial"/>
        </w:rPr>
        <w:t xml:space="preserve"> the plan attached as Appendix B</w:t>
      </w:r>
      <w:r>
        <w:rPr>
          <w:rFonts w:cs="Arial"/>
        </w:rPr>
        <w:t xml:space="preserve"> </w:t>
      </w:r>
    </w:p>
    <w:p w:rsidR="005E5DBF" w:rsidRPr="005E5DBF" w:rsidRDefault="005E5DBF" w:rsidP="005E5DBF">
      <w:pPr>
        <w:pStyle w:val="ListParagraph"/>
        <w:rPr>
          <w:rFonts w:cs="Arial"/>
        </w:rPr>
      </w:pPr>
    </w:p>
    <w:p w:rsidR="005836CF" w:rsidRDefault="00E4234F" w:rsidP="00184988">
      <w:pPr>
        <w:pStyle w:val="ListParagraph"/>
        <w:numPr>
          <w:ilvl w:val="0"/>
          <w:numId w:val="2"/>
        </w:numPr>
        <w:ind w:left="0" w:hanging="426"/>
        <w:rPr>
          <w:rFonts w:cs="Arial"/>
        </w:rPr>
      </w:pPr>
      <w:r>
        <w:rPr>
          <w:rFonts w:cs="Arial"/>
        </w:rPr>
        <w:t>Discussions a</w:t>
      </w:r>
      <w:r w:rsidR="0088728D">
        <w:rPr>
          <w:rFonts w:cs="Arial"/>
        </w:rPr>
        <w:t>nd negotiations with the</w:t>
      </w:r>
      <w:r>
        <w:rPr>
          <w:rFonts w:cs="Arial"/>
        </w:rPr>
        <w:t xml:space="preserve"> land owner </w:t>
      </w:r>
      <w:r w:rsidR="0088728D">
        <w:rPr>
          <w:rFonts w:cs="Arial"/>
        </w:rPr>
        <w:t xml:space="preserve">will continue to seek a negotiated agreement, </w:t>
      </w:r>
      <w:r>
        <w:rPr>
          <w:rFonts w:cs="Arial"/>
        </w:rPr>
        <w:t>but to date it has not proved possible</w:t>
      </w:r>
      <w:r w:rsidR="009C3ED2">
        <w:rPr>
          <w:rFonts w:cs="Arial"/>
        </w:rPr>
        <w:t>, He</w:t>
      </w:r>
      <w:r>
        <w:rPr>
          <w:rFonts w:cs="Arial"/>
        </w:rPr>
        <w:t xml:space="preserve">nce the proposal here </w:t>
      </w:r>
      <w:r w:rsidR="006B61F1">
        <w:rPr>
          <w:rFonts w:cs="Arial"/>
        </w:rPr>
        <w:t>to consider the</w:t>
      </w:r>
      <w:r w:rsidR="0088728D">
        <w:rPr>
          <w:rFonts w:cs="Arial"/>
        </w:rPr>
        <w:t xml:space="preserve"> compulsory </w:t>
      </w:r>
      <w:r w:rsidR="006B61F1">
        <w:rPr>
          <w:rFonts w:cs="Arial"/>
        </w:rPr>
        <w:t>acquisition of the land</w:t>
      </w:r>
      <w:r>
        <w:rPr>
          <w:rFonts w:cs="Arial"/>
        </w:rPr>
        <w:t xml:space="preserve"> if private treaty negotiations cannot be compl</w:t>
      </w:r>
      <w:r w:rsidR="0088728D">
        <w:rPr>
          <w:rFonts w:cs="Arial"/>
        </w:rPr>
        <w:t>eted</w:t>
      </w:r>
      <w:r w:rsidR="006B61F1">
        <w:rPr>
          <w:rFonts w:cs="Arial"/>
        </w:rPr>
        <w:t xml:space="preserve"> and the appropriateness of </w:t>
      </w:r>
      <w:r w:rsidR="009C3ED2">
        <w:rPr>
          <w:rFonts w:cs="Arial"/>
        </w:rPr>
        <w:t xml:space="preserve">such </w:t>
      </w:r>
      <w:r w:rsidR="006B61F1">
        <w:rPr>
          <w:rFonts w:cs="Arial"/>
        </w:rPr>
        <w:t>further activity to develop this proposal for a formal resolution.</w:t>
      </w:r>
    </w:p>
    <w:p w:rsidR="00184988" w:rsidRDefault="00184988" w:rsidP="00184988">
      <w:pPr>
        <w:pStyle w:val="ListParagraph"/>
        <w:ind w:left="0"/>
        <w:rPr>
          <w:rFonts w:cs="Arial"/>
        </w:rPr>
      </w:pPr>
    </w:p>
    <w:p w:rsidR="00A57143" w:rsidRPr="00F902A8" w:rsidRDefault="00A57143" w:rsidP="00184988">
      <w:pPr>
        <w:pStyle w:val="ListParagraph"/>
        <w:ind w:left="0"/>
        <w:rPr>
          <w:rFonts w:cs="Arial"/>
        </w:rPr>
      </w:pPr>
    </w:p>
    <w:p w:rsidR="007B6E54" w:rsidRPr="007B6E54" w:rsidRDefault="007B6E54">
      <w:pPr>
        <w:rPr>
          <w:rFonts w:cs="Arial"/>
          <w:b/>
        </w:rPr>
      </w:pPr>
      <w:r w:rsidRPr="007B6E54">
        <w:rPr>
          <w:rFonts w:cs="Arial"/>
          <w:b/>
        </w:rPr>
        <w:t>Legal Issues</w:t>
      </w:r>
    </w:p>
    <w:p w:rsidR="007B6E54" w:rsidRDefault="007B6E54">
      <w:pPr>
        <w:rPr>
          <w:rFonts w:cs="Arial"/>
          <w:i/>
        </w:rPr>
      </w:pPr>
    </w:p>
    <w:p w:rsidR="00184988" w:rsidRPr="001C71AA" w:rsidRDefault="001C71AA" w:rsidP="00184988">
      <w:pPr>
        <w:pStyle w:val="ListParagraph"/>
        <w:numPr>
          <w:ilvl w:val="0"/>
          <w:numId w:val="2"/>
        </w:numPr>
        <w:ind w:left="0" w:hanging="426"/>
        <w:rPr>
          <w:rFonts w:cs="Arial"/>
        </w:rPr>
      </w:pPr>
      <w:r>
        <w:t>The Council has the power under s226 (1) (a) of the Town and Country Planning Act 1990,</w:t>
      </w:r>
      <w:r w:rsidRPr="00215031">
        <w:rPr>
          <w:rFonts w:cs="Arial"/>
          <w:lang w:eastAsia="en-GB"/>
        </w:rPr>
        <w:t xml:space="preserve"> </w:t>
      </w:r>
      <w:r w:rsidRPr="00280F14">
        <w:rPr>
          <w:rFonts w:cs="Arial"/>
          <w:lang w:eastAsia="en-GB"/>
        </w:rPr>
        <w:t>which has been amended by the Planning and Compulsory Purchase Act 2004</w:t>
      </w:r>
      <w:r>
        <w:t xml:space="preserve"> to acquire land and buildings to secure their improvement, development or redevelopment, provided that this will bring about environmental, economic or social benefits.</w:t>
      </w:r>
    </w:p>
    <w:p w:rsidR="001C71AA" w:rsidRPr="001C71AA" w:rsidRDefault="001C71AA" w:rsidP="001C71AA">
      <w:pPr>
        <w:pStyle w:val="ListParagraph"/>
        <w:ind w:left="0"/>
        <w:rPr>
          <w:rFonts w:cs="Arial"/>
        </w:rPr>
      </w:pPr>
    </w:p>
    <w:p w:rsidR="001C71AA" w:rsidRPr="001C71AA" w:rsidRDefault="001C71AA" w:rsidP="00184988">
      <w:pPr>
        <w:pStyle w:val="ListParagraph"/>
        <w:numPr>
          <w:ilvl w:val="0"/>
          <w:numId w:val="2"/>
        </w:numPr>
        <w:ind w:left="0" w:hanging="426"/>
        <w:rPr>
          <w:rFonts w:cs="Arial"/>
        </w:rPr>
      </w:pPr>
      <w:r>
        <w:t>The main supporting legislation includes the Acquisition of Land Act 1981 (compulsory purchase procedure), the Compulsory Purchase Act 1965 (post confirmation procedure) and the Land Compensation Act 1961 (amount and assessment of compensation).</w:t>
      </w:r>
    </w:p>
    <w:p w:rsidR="001C71AA" w:rsidRPr="001C71AA" w:rsidRDefault="001C71AA" w:rsidP="001C71AA">
      <w:pPr>
        <w:pStyle w:val="ListParagraph"/>
        <w:ind w:left="0"/>
        <w:rPr>
          <w:rFonts w:cs="Arial"/>
        </w:rPr>
      </w:pPr>
    </w:p>
    <w:p w:rsidR="001C71AA" w:rsidRPr="001C71AA" w:rsidRDefault="009C3ED2" w:rsidP="00184988">
      <w:pPr>
        <w:pStyle w:val="ListParagraph"/>
        <w:numPr>
          <w:ilvl w:val="0"/>
          <w:numId w:val="2"/>
        </w:numPr>
        <w:ind w:left="0" w:hanging="426"/>
        <w:rPr>
          <w:rFonts w:cs="Arial"/>
        </w:rPr>
      </w:pPr>
      <w:r>
        <w:t>If the Council s</w:t>
      </w:r>
      <w:r w:rsidR="009738ED">
        <w:t>ubsequently resolves to issue a</w:t>
      </w:r>
      <w:r>
        <w:t xml:space="preserve"> </w:t>
      </w:r>
      <w:r w:rsidR="001C71AA">
        <w:t xml:space="preserve">Compulsory Purchase Order </w:t>
      </w:r>
      <w:r>
        <w:t xml:space="preserve">this </w:t>
      </w:r>
      <w:r w:rsidR="001C71AA">
        <w:t>must be advertised locally and copies served on all owners and qualifying parties.  An objection can be raised by any statutory objector during the stipulated period. If such an objection is received and not withdrawn during the stipulated period the Secretary of State may cause</w:t>
      </w:r>
      <w:r w:rsidR="001C71AA" w:rsidRPr="00926B9D">
        <w:t xml:space="preserve"> a public local inquiry to </w:t>
      </w:r>
      <w:r w:rsidR="001C71AA" w:rsidRPr="00926B9D">
        <w:lastRenderedPageBreak/>
        <w:t xml:space="preserve">be </w:t>
      </w:r>
      <w:r w:rsidR="001C71AA">
        <w:t xml:space="preserve">held. This </w:t>
      </w:r>
      <w:r w:rsidR="001C71AA" w:rsidRPr="00926B9D">
        <w:t>affords</w:t>
      </w:r>
      <w:r w:rsidR="001C71AA">
        <w:t xml:space="preserve"> the objector an opportunity to be heard and </w:t>
      </w:r>
      <w:r w:rsidR="001C71AA" w:rsidRPr="00926B9D">
        <w:t xml:space="preserve">appear before a person appointed by the Secretary of </w:t>
      </w:r>
      <w:r w:rsidR="001C71AA">
        <w:t>State.</w:t>
      </w:r>
    </w:p>
    <w:p w:rsidR="001C71AA" w:rsidRDefault="001C71AA" w:rsidP="001C71AA">
      <w:pPr>
        <w:rPr>
          <w:rFonts w:cs="Arial"/>
        </w:rPr>
      </w:pPr>
    </w:p>
    <w:p w:rsidR="001C71AA" w:rsidRPr="001C71AA" w:rsidRDefault="001C71AA" w:rsidP="001C71AA">
      <w:pPr>
        <w:rPr>
          <w:rFonts w:cs="Arial"/>
        </w:rPr>
      </w:pPr>
    </w:p>
    <w:p w:rsidR="007B6E54" w:rsidRDefault="007B6E54">
      <w:pPr>
        <w:rPr>
          <w:rFonts w:cs="Arial"/>
          <w:b/>
        </w:rPr>
      </w:pPr>
      <w:r w:rsidRPr="007B6E54">
        <w:rPr>
          <w:rFonts w:cs="Arial"/>
          <w:b/>
        </w:rPr>
        <w:t>Financial Issues</w:t>
      </w:r>
    </w:p>
    <w:p w:rsidR="007B6E54" w:rsidRDefault="007B6E54">
      <w:pPr>
        <w:rPr>
          <w:rFonts w:cs="Arial"/>
          <w:b/>
        </w:rPr>
      </w:pPr>
    </w:p>
    <w:p w:rsidR="004C6C38" w:rsidRDefault="00DA57D9" w:rsidP="004C6C38">
      <w:pPr>
        <w:pStyle w:val="ListParagraph"/>
        <w:numPr>
          <w:ilvl w:val="0"/>
          <w:numId w:val="2"/>
        </w:numPr>
        <w:ind w:left="0" w:hanging="426"/>
        <w:rPr>
          <w:rFonts w:cs="Arial"/>
        </w:rPr>
      </w:pPr>
      <w:r>
        <w:rPr>
          <w:rFonts w:cs="Arial"/>
        </w:rPr>
        <w:t xml:space="preserve">It is considered that the costs of the CPO process including Public Inquiry, land acquisition </w:t>
      </w:r>
      <w:r w:rsidR="00AD224A">
        <w:rPr>
          <w:rFonts w:cs="Arial"/>
        </w:rPr>
        <w:t xml:space="preserve">and compensation </w:t>
      </w:r>
      <w:r>
        <w:rPr>
          <w:rFonts w:cs="Arial"/>
        </w:rPr>
        <w:t xml:space="preserve">costs </w:t>
      </w:r>
      <w:r w:rsidR="00AD224A">
        <w:rPr>
          <w:rFonts w:cs="Arial"/>
        </w:rPr>
        <w:t>together with</w:t>
      </w:r>
      <w:r>
        <w:rPr>
          <w:rFonts w:cs="Arial"/>
        </w:rPr>
        <w:t xml:space="preserve"> remaining construction and installation costs </w:t>
      </w:r>
      <w:r w:rsidR="004C6C38">
        <w:rPr>
          <w:rFonts w:cs="Arial"/>
        </w:rPr>
        <w:t xml:space="preserve">will be accommodated from the existing £228,016 capital budget planned for 2015/16 all of which has been funded from </w:t>
      </w:r>
      <w:r w:rsidR="008B70B9">
        <w:rPr>
          <w:rFonts w:cs="Arial"/>
        </w:rPr>
        <w:t>developer contributions.</w:t>
      </w:r>
    </w:p>
    <w:p w:rsidR="001C71AA" w:rsidRPr="004C6C38" w:rsidRDefault="001C71AA" w:rsidP="004C6C38">
      <w:pPr>
        <w:pStyle w:val="ListParagraph"/>
        <w:ind w:left="0"/>
        <w:rPr>
          <w:rFonts w:cs="Arial"/>
          <w:b/>
        </w:rPr>
      </w:pPr>
    </w:p>
    <w:p w:rsidR="007B6E54" w:rsidRDefault="007B6E54">
      <w:pPr>
        <w:rPr>
          <w:rFonts w:cs="Arial"/>
          <w:b/>
        </w:rPr>
      </w:pPr>
      <w:r>
        <w:rPr>
          <w:rFonts w:cs="Arial"/>
          <w:b/>
        </w:rPr>
        <w:t>Environmental Impact</w:t>
      </w:r>
    </w:p>
    <w:p w:rsidR="007B6E54" w:rsidRDefault="007B6E54">
      <w:pPr>
        <w:rPr>
          <w:rFonts w:cs="Arial"/>
          <w:b/>
        </w:rPr>
      </w:pPr>
    </w:p>
    <w:p w:rsidR="001C71AA" w:rsidRDefault="00DA57D9" w:rsidP="00DA57D9">
      <w:pPr>
        <w:pStyle w:val="ListParagraph"/>
        <w:numPr>
          <w:ilvl w:val="0"/>
          <w:numId w:val="2"/>
        </w:numPr>
        <w:ind w:left="0" w:hanging="426"/>
        <w:rPr>
          <w:rFonts w:cs="Arial"/>
          <w:b/>
        </w:rPr>
      </w:pPr>
      <w:r>
        <w:t xml:space="preserve">The implementation of </w:t>
      </w:r>
      <w:r w:rsidR="006854BA">
        <w:t>this proposal will support the C</w:t>
      </w:r>
      <w:r>
        <w:t>ouncils initiatives in the area of low car ownership development and the creation of improved pedestrian and cycle routes in the city.</w:t>
      </w:r>
      <w:r>
        <w:rPr>
          <w:rFonts w:cs="Arial"/>
          <w:b/>
        </w:rPr>
        <w:t xml:space="preserve"> </w:t>
      </w:r>
    </w:p>
    <w:p w:rsidR="00DA57D9" w:rsidRDefault="00DA57D9">
      <w:pPr>
        <w:rPr>
          <w:rFonts w:cs="Arial"/>
          <w:b/>
        </w:rPr>
      </w:pPr>
    </w:p>
    <w:p w:rsidR="007B6E54" w:rsidRDefault="007B6E54">
      <w:pPr>
        <w:rPr>
          <w:rFonts w:cs="Arial"/>
        </w:rPr>
      </w:pPr>
      <w:r>
        <w:rPr>
          <w:rFonts w:cs="Arial"/>
          <w:b/>
        </w:rPr>
        <w:t>Level of Risk</w:t>
      </w:r>
    </w:p>
    <w:p w:rsidR="007B6E54" w:rsidRDefault="007B6E54">
      <w:pPr>
        <w:rPr>
          <w:rFonts w:cs="Arial"/>
          <w:b/>
        </w:rPr>
      </w:pPr>
    </w:p>
    <w:p w:rsidR="001C71AA" w:rsidRPr="001C71AA" w:rsidRDefault="001C71AA" w:rsidP="001C71AA">
      <w:pPr>
        <w:pStyle w:val="ListParagraph"/>
        <w:numPr>
          <w:ilvl w:val="0"/>
          <w:numId w:val="2"/>
        </w:numPr>
        <w:ind w:left="0" w:hanging="426"/>
        <w:rPr>
          <w:rFonts w:cs="Arial"/>
        </w:rPr>
      </w:pPr>
      <w:r>
        <w:rPr>
          <w:rFonts w:cs="Arial"/>
        </w:rPr>
        <w:t>A risk assessment has been undertaken and the risk re</w:t>
      </w:r>
      <w:r w:rsidR="00AD224A">
        <w:rPr>
          <w:rFonts w:cs="Arial"/>
        </w:rPr>
        <w:t>gister is attached at Appendix B</w:t>
      </w:r>
      <w:r>
        <w:rPr>
          <w:rFonts w:cs="Arial"/>
        </w:rPr>
        <w:t>. All the risks have been mitigated to an acceptable level.</w:t>
      </w:r>
    </w:p>
    <w:p w:rsidR="001C71AA" w:rsidRDefault="001C71AA">
      <w:pPr>
        <w:rPr>
          <w:rFonts w:cs="Arial"/>
          <w:b/>
        </w:rPr>
      </w:pPr>
    </w:p>
    <w:p w:rsidR="007B6E54" w:rsidRDefault="007B6E54">
      <w:pPr>
        <w:rPr>
          <w:rFonts w:cs="Arial"/>
          <w:b/>
        </w:rPr>
      </w:pPr>
      <w:r w:rsidRPr="007B6E54">
        <w:rPr>
          <w:rFonts w:cs="Arial"/>
          <w:b/>
        </w:rPr>
        <w:t>Equalities Impact</w:t>
      </w:r>
    </w:p>
    <w:p w:rsidR="001C71AA" w:rsidRDefault="001C71AA">
      <w:pPr>
        <w:rPr>
          <w:rFonts w:cs="Arial"/>
          <w:b/>
        </w:rPr>
      </w:pPr>
    </w:p>
    <w:p w:rsidR="001C71AA" w:rsidRPr="001C71AA" w:rsidRDefault="003B1F0A" w:rsidP="001C71AA">
      <w:pPr>
        <w:pStyle w:val="ListParagraph"/>
        <w:numPr>
          <w:ilvl w:val="0"/>
          <w:numId w:val="2"/>
        </w:numPr>
        <w:ind w:left="0" w:hanging="426"/>
        <w:rPr>
          <w:rFonts w:cs="Arial"/>
        </w:rPr>
      </w:pPr>
      <w:r>
        <w:rPr>
          <w:rFonts w:cs="Arial"/>
        </w:rPr>
        <w:t xml:space="preserve">There are </w:t>
      </w:r>
      <w:r>
        <w:rPr>
          <w:rFonts w:cs="Arial"/>
          <w:bCs/>
          <w:lang w:eastAsia="en-GB"/>
        </w:rPr>
        <w:t>no adverse impacts that are predicated.</w:t>
      </w:r>
    </w:p>
    <w:p w:rsidR="00F4367A" w:rsidRPr="00623C2F" w:rsidRDefault="00F4367A">
      <w:pPr>
        <w:rPr>
          <w:rFonts w:cs="Arial"/>
          <w:i/>
        </w:rPr>
      </w:pPr>
    </w:p>
    <w:p w:rsidR="00F4367A" w:rsidRDefault="00F4367A">
      <w:pPr>
        <w:ind w:left="1080"/>
        <w:rPr>
          <w:rFonts w:cs="Arial"/>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713675">
        <w:tc>
          <w:tcPr>
            <w:tcW w:w="8522" w:type="dxa"/>
          </w:tcPr>
          <w:p w:rsidR="00713675" w:rsidRDefault="00713675" w:rsidP="00855C66">
            <w:pPr>
              <w:tabs>
                <w:tab w:val="left" w:pos="720"/>
                <w:tab w:val="left" w:pos="1440"/>
                <w:tab w:val="left" w:pos="2160"/>
                <w:tab w:val="left" w:pos="2880"/>
              </w:tabs>
            </w:pPr>
            <w:r>
              <w:rPr>
                <w:b/>
                <w:bCs/>
              </w:rPr>
              <w:t>Name and contact details of author:-</w:t>
            </w:r>
          </w:p>
        </w:tc>
      </w:tr>
      <w:tr w:rsidR="00713675">
        <w:tc>
          <w:tcPr>
            <w:tcW w:w="8522" w:type="dxa"/>
          </w:tcPr>
          <w:p w:rsidR="00713675" w:rsidRDefault="00713675" w:rsidP="00855C66">
            <w:pPr>
              <w:tabs>
                <w:tab w:val="left" w:pos="720"/>
                <w:tab w:val="left" w:pos="1440"/>
                <w:tab w:val="left" w:pos="2160"/>
                <w:tab w:val="left" w:pos="2880"/>
              </w:tabs>
            </w:pPr>
          </w:p>
          <w:p w:rsidR="00713675" w:rsidRDefault="00713675" w:rsidP="00855C66">
            <w:pPr>
              <w:tabs>
                <w:tab w:val="left" w:pos="720"/>
                <w:tab w:val="left" w:pos="1440"/>
                <w:tab w:val="left" w:pos="2160"/>
                <w:tab w:val="left" w:pos="2880"/>
              </w:tabs>
            </w:pPr>
            <w:r>
              <w:t>Name</w:t>
            </w:r>
            <w:r w:rsidR="003B1F0A">
              <w:t>: Mike Scott</w:t>
            </w:r>
          </w:p>
        </w:tc>
      </w:tr>
      <w:tr w:rsidR="00713675">
        <w:tc>
          <w:tcPr>
            <w:tcW w:w="8522" w:type="dxa"/>
          </w:tcPr>
          <w:p w:rsidR="00713675" w:rsidRDefault="00713675" w:rsidP="00855C66">
            <w:pPr>
              <w:tabs>
                <w:tab w:val="left" w:pos="720"/>
                <w:tab w:val="left" w:pos="1440"/>
                <w:tab w:val="left" w:pos="2160"/>
                <w:tab w:val="left" w:pos="2880"/>
              </w:tabs>
            </w:pPr>
            <w:r>
              <w:t>Job title</w:t>
            </w:r>
            <w:r w:rsidR="003B1F0A">
              <w:t>: Corporate Asset Manager</w:t>
            </w:r>
          </w:p>
        </w:tc>
      </w:tr>
      <w:tr w:rsidR="00713675">
        <w:tc>
          <w:tcPr>
            <w:tcW w:w="8522" w:type="dxa"/>
          </w:tcPr>
          <w:p w:rsidR="00713675" w:rsidRDefault="00713675" w:rsidP="00855C66">
            <w:pPr>
              <w:tabs>
                <w:tab w:val="left" w:pos="720"/>
                <w:tab w:val="left" w:pos="1440"/>
                <w:tab w:val="left" w:pos="2160"/>
                <w:tab w:val="left" w:pos="2880"/>
              </w:tabs>
            </w:pPr>
            <w:r>
              <w:t>Service Area / Department</w:t>
            </w:r>
            <w:r w:rsidR="003B1F0A">
              <w:t>: Regeneration &amp; Major Projects</w:t>
            </w:r>
          </w:p>
        </w:tc>
      </w:tr>
      <w:tr w:rsidR="00713675">
        <w:tc>
          <w:tcPr>
            <w:tcW w:w="8522" w:type="dxa"/>
          </w:tcPr>
          <w:p w:rsidR="00713675" w:rsidRDefault="00713675" w:rsidP="003B1F0A">
            <w:pPr>
              <w:tabs>
                <w:tab w:val="left" w:pos="720"/>
                <w:tab w:val="left" w:pos="1440"/>
                <w:tab w:val="left" w:pos="2160"/>
                <w:tab w:val="left" w:pos="2880"/>
              </w:tabs>
              <w:rPr>
                <w:color w:val="0000FF"/>
                <w:u w:val="single"/>
              </w:rPr>
            </w:pPr>
            <w:r>
              <w:t xml:space="preserve">Tel:  01865 </w:t>
            </w:r>
            <w:r w:rsidR="003B1F0A">
              <w:t>252138</w:t>
            </w:r>
            <w:r>
              <w:t xml:space="preserve">  e-mail:</w:t>
            </w:r>
            <w:r w:rsidR="003B1F0A">
              <w:t xml:space="preserve"> </w:t>
            </w:r>
            <w:hyperlink r:id="rId11" w:history="1">
              <w:r w:rsidR="003B1F0A" w:rsidRPr="008545F6">
                <w:rPr>
                  <w:rStyle w:val="Hyperlink"/>
                </w:rPr>
                <w:t>mwscott@oxford.gov.uk</w:t>
              </w:r>
            </w:hyperlink>
            <w:r w:rsidR="003B1F0A">
              <w:t xml:space="preserve"> </w:t>
            </w:r>
            <w:r>
              <w:t xml:space="preserve">  </w:t>
            </w:r>
          </w:p>
        </w:tc>
      </w:tr>
    </w:tbl>
    <w:p w:rsidR="00F4367A" w:rsidRDefault="00F4367A">
      <w:pPr>
        <w:rPr>
          <w:rFonts w:cs="Arial"/>
          <w:b/>
          <w:bCs/>
          <w:sz w:val="20"/>
        </w:rPr>
      </w:pPr>
    </w:p>
    <w:p w:rsidR="00DA51FF" w:rsidRDefault="00F4367A">
      <w:pPr>
        <w:rPr>
          <w:rFonts w:cs="Arial"/>
          <w:bCs/>
        </w:rPr>
      </w:pPr>
      <w:r>
        <w:rPr>
          <w:rFonts w:cs="Arial"/>
          <w:b/>
          <w:bCs/>
        </w:rPr>
        <w:t xml:space="preserve">List of background papers: </w:t>
      </w:r>
      <w:r w:rsidR="003B1F0A">
        <w:rPr>
          <w:rFonts w:cs="Arial"/>
          <w:bCs/>
        </w:rPr>
        <w:t>None</w:t>
      </w:r>
    </w:p>
    <w:p w:rsidR="00DA51FF" w:rsidRDefault="00DA51FF">
      <w:pPr>
        <w:rPr>
          <w:b/>
          <w:bCs/>
        </w:rPr>
      </w:pPr>
    </w:p>
    <w:sectPr w:rsidR="00DA51FF">
      <w:pgSz w:w="11906" w:h="16838"/>
      <w:pgMar w:top="1440" w:right="1800" w:bottom="1440" w:left="1800" w:header="708" w:footer="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4DD" w:rsidRDefault="001A24DD">
      <w:r>
        <w:separator/>
      </w:r>
    </w:p>
  </w:endnote>
  <w:endnote w:type="continuationSeparator" w:id="0">
    <w:p w:rsidR="001A24DD" w:rsidRDefault="001A2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4DD" w:rsidRDefault="001A24DD">
      <w:r>
        <w:separator/>
      </w:r>
    </w:p>
  </w:footnote>
  <w:footnote w:type="continuationSeparator" w:id="0">
    <w:p w:rsidR="001A24DD" w:rsidRDefault="001A24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1E3DFE"/>
    <w:multiLevelType w:val="hybridMultilevel"/>
    <w:tmpl w:val="FB2A18C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88C427E"/>
    <w:multiLevelType w:val="hybridMultilevel"/>
    <w:tmpl w:val="726ABC3C"/>
    <w:lvl w:ilvl="0" w:tplc="E1E6EE5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0AF7392"/>
    <w:multiLevelType w:val="hybridMultilevel"/>
    <w:tmpl w:val="D89A3DE8"/>
    <w:lvl w:ilvl="0" w:tplc="3FA6103C">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C75254D"/>
    <w:multiLevelType w:val="hybridMultilevel"/>
    <w:tmpl w:val="4A0E64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56263"/>
    <w:rsid w:val="000C3928"/>
    <w:rsid w:val="001415E6"/>
    <w:rsid w:val="00184988"/>
    <w:rsid w:val="001A24DD"/>
    <w:rsid w:val="001C71AA"/>
    <w:rsid w:val="002155A5"/>
    <w:rsid w:val="00290A9C"/>
    <w:rsid w:val="002958AA"/>
    <w:rsid w:val="002A4E0C"/>
    <w:rsid w:val="003607AF"/>
    <w:rsid w:val="003635BE"/>
    <w:rsid w:val="003B1F0A"/>
    <w:rsid w:val="00464CAE"/>
    <w:rsid w:val="00465EAF"/>
    <w:rsid w:val="004C4268"/>
    <w:rsid w:val="004C6C38"/>
    <w:rsid w:val="0050203B"/>
    <w:rsid w:val="0052634D"/>
    <w:rsid w:val="005540CE"/>
    <w:rsid w:val="005836CF"/>
    <w:rsid w:val="005E5DBF"/>
    <w:rsid w:val="00623C2F"/>
    <w:rsid w:val="00655D73"/>
    <w:rsid w:val="006854BA"/>
    <w:rsid w:val="006A10DF"/>
    <w:rsid w:val="006B61F1"/>
    <w:rsid w:val="006E3B55"/>
    <w:rsid w:val="006F416B"/>
    <w:rsid w:val="00713675"/>
    <w:rsid w:val="007B6E54"/>
    <w:rsid w:val="00855C66"/>
    <w:rsid w:val="0088728D"/>
    <w:rsid w:val="008B70B9"/>
    <w:rsid w:val="008D3DDB"/>
    <w:rsid w:val="00971689"/>
    <w:rsid w:val="009738ED"/>
    <w:rsid w:val="00973E90"/>
    <w:rsid w:val="009A273E"/>
    <w:rsid w:val="009C3ED2"/>
    <w:rsid w:val="009F25DE"/>
    <w:rsid w:val="00A57143"/>
    <w:rsid w:val="00A92D8F"/>
    <w:rsid w:val="00AA72ED"/>
    <w:rsid w:val="00AD224A"/>
    <w:rsid w:val="00AD3292"/>
    <w:rsid w:val="00AE5AB8"/>
    <w:rsid w:val="00B74897"/>
    <w:rsid w:val="00C2692F"/>
    <w:rsid w:val="00C2721B"/>
    <w:rsid w:val="00C903E8"/>
    <w:rsid w:val="00CB6C46"/>
    <w:rsid w:val="00CC3662"/>
    <w:rsid w:val="00D611D1"/>
    <w:rsid w:val="00DA24A0"/>
    <w:rsid w:val="00DA51FF"/>
    <w:rsid w:val="00DA57D9"/>
    <w:rsid w:val="00DA66CC"/>
    <w:rsid w:val="00E01F42"/>
    <w:rsid w:val="00E4234F"/>
    <w:rsid w:val="00EA0DB1"/>
    <w:rsid w:val="00EA2FDD"/>
    <w:rsid w:val="00F4367A"/>
    <w:rsid w:val="00F7606D"/>
    <w:rsid w:val="00F902A8"/>
    <w:rsid w:val="00FA624C"/>
    <w:rsid w:val="00FD34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uiPriority w:val="34"/>
    <w:qFormat/>
    <w:rsid w:val="00F902A8"/>
    <w:pPr>
      <w:ind w:left="720"/>
      <w:contextualSpacing/>
    </w:pPr>
  </w:style>
  <w:style w:type="paragraph" w:customStyle="1" w:styleId="Default">
    <w:name w:val="Default"/>
    <w:rsid w:val="00184988"/>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uiPriority w:val="34"/>
    <w:qFormat/>
    <w:rsid w:val="00F902A8"/>
    <w:pPr>
      <w:ind w:left="720"/>
      <w:contextualSpacing/>
    </w:pPr>
  </w:style>
  <w:style w:type="paragraph" w:customStyle="1" w:styleId="Default">
    <w:name w:val="Default"/>
    <w:rsid w:val="0018498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wscott@oxford.gov.uk" TargetMode="Externa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FA415-B1AC-40C4-9F9E-0B84EFD31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CA168589.dotm</Template>
  <TotalTime>13</TotalTime>
  <Pages>3</Pages>
  <Words>816</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5219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Sarah.Claridge</cp:lastModifiedBy>
  <cp:revision>4</cp:revision>
  <cp:lastPrinted>2015-01-08T14:47:00Z</cp:lastPrinted>
  <dcterms:created xsi:type="dcterms:W3CDTF">2015-01-12T12:40:00Z</dcterms:created>
  <dcterms:modified xsi:type="dcterms:W3CDTF">2015-01-20T10:58:00Z</dcterms:modified>
</cp:coreProperties>
</file>